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56" w:rsidRDefault="00D81B56" w:rsidP="00D81B5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L2</w:t>
      </w:r>
      <w:r w:rsidR="00F262DE">
        <w:rPr>
          <w:rFonts w:ascii="Arial" w:hAnsi="Arial" w:cs="Arial"/>
          <w:color w:val="auto"/>
          <w:sz w:val="32"/>
          <w:szCs w:val="32"/>
        </w:rPr>
        <w:t>_</w:t>
      </w:r>
      <w:r>
        <w:rPr>
          <w:rFonts w:ascii="Arial" w:hAnsi="Arial" w:cs="Arial"/>
          <w:color w:val="auto"/>
          <w:sz w:val="32"/>
          <w:szCs w:val="32"/>
        </w:rPr>
        <w:t>1.1 Boolesche Algebra</w:t>
      </w:r>
    </w:p>
    <w:p w:rsidR="00D81B56" w:rsidRPr="00FB377C" w:rsidRDefault="00D81B56" w:rsidP="00D81B56"/>
    <w:bookmarkEnd w:id="0"/>
    <w:bookmarkEnd w:id="1"/>
    <w:p w:rsidR="00D81B56" w:rsidRPr="00A83480" w:rsidRDefault="00D81B56" w:rsidP="00D81B5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Informationen zu</w:t>
      </w:r>
      <w:r w:rsidRPr="00A834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L2</w:t>
      </w:r>
      <w:r w:rsidR="00F262DE">
        <w:rPr>
          <w:b/>
          <w:sz w:val="24"/>
          <w:szCs w:val="24"/>
        </w:rPr>
        <w:t>_</w:t>
      </w:r>
      <w:r w:rsidR="00312FA2">
        <w:rPr>
          <w:b/>
          <w:sz w:val="24"/>
          <w:szCs w:val="24"/>
        </w:rPr>
        <w:t>1.1</w:t>
      </w:r>
      <w:r w:rsidR="009956CD">
        <w:rPr>
          <w:b/>
          <w:sz w:val="24"/>
          <w:szCs w:val="24"/>
        </w:rPr>
        <w:t xml:space="preserve">: </w:t>
      </w:r>
      <w:r w:rsidR="009956CD">
        <w:rPr>
          <w:b/>
          <w:sz w:val="24"/>
        </w:rPr>
        <w:t>Grundlagen der Booleschen Algebra</w:t>
      </w:r>
    </w:p>
    <w:p w:rsidR="00D81B56" w:rsidRDefault="00D81B56"/>
    <w:p w:rsidR="00B755F9" w:rsidRPr="00B755F9" w:rsidRDefault="00B755F9" w:rsidP="00B755F9">
      <w:pPr>
        <w:tabs>
          <w:tab w:val="left" w:pos="426"/>
        </w:tabs>
        <w:rPr>
          <w:b/>
        </w:rPr>
      </w:pPr>
      <w:r w:rsidRPr="00B755F9">
        <w:rPr>
          <w:b/>
        </w:rPr>
        <w:t xml:space="preserve">1 </w:t>
      </w:r>
      <w:r>
        <w:rPr>
          <w:b/>
        </w:rPr>
        <w:tab/>
      </w:r>
      <w:r w:rsidRPr="00B755F9">
        <w:rPr>
          <w:b/>
        </w:rPr>
        <w:t>Grundlegende Operationen und Gesetze</w:t>
      </w:r>
    </w:p>
    <w:p w:rsidR="00B755F9" w:rsidRPr="00B755F9" w:rsidRDefault="00B755F9" w:rsidP="00B755F9"/>
    <w:p w:rsidR="00B755F9" w:rsidRDefault="00B755F9" w:rsidP="00B755F9">
      <w:pPr>
        <w:spacing w:after="120"/>
      </w:pPr>
      <w:r w:rsidRPr="00B755F9">
        <w:t xml:space="preserve">Die Boolesche Algebra stellt die Grundlage </w:t>
      </w:r>
      <w:r>
        <w:t>bei der Entwicklung von digitaler Elektronik dar und wird in allen modernen Programmiersprachen zur Verfügung gestellt.</w:t>
      </w:r>
    </w:p>
    <w:p w:rsidR="00B755F9" w:rsidRDefault="00B755F9" w:rsidP="00F262DE">
      <w:pPr>
        <w:spacing w:after="120"/>
      </w:pPr>
      <w:r w:rsidRPr="00B755F9">
        <w:t>Sie ist nach George Boole</w:t>
      </w:r>
      <w:r>
        <w:t xml:space="preserve"> </w:t>
      </w:r>
      <w:r w:rsidRPr="00B755F9">
        <w:t>(1815 –</w:t>
      </w:r>
      <w:r>
        <w:t xml:space="preserve"> </w:t>
      </w:r>
      <w:r w:rsidRPr="00B755F9">
        <w:t>1864) benannt, der als erster eine “Algebra der Logik” entwickelt hat. Diese kennt nur die beiden Zustände “wahr” und “falsch”, die in einem Schalt</w:t>
      </w:r>
      <w:r w:rsidR="00F262DE">
        <w:softHyphen/>
      </w:r>
      <w:r w:rsidRPr="00B755F9">
        <w:t xml:space="preserve">kreis den grundlegenden Zuständen “Strom fließt” und “Strom fließt nicht” entsprechen. Diese beiden Zustände </w:t>
      </w:r>
      <w:r>
        <w:t>können auch</w:t>
      </w:r>
      <w:r w:rsidRPr="00B755F9">
        <w:t xml:space="preserve"> durch die Zahlen 1</w:t>
      </w:r>
      <w:r>
        <w:t xml:space="preserve"> </w:t>
      </w:r>
      <w:r w:rsidRPr="00B755F9">
        <w:t>und 0</w:t>
      </w:r>
      <w:r>
        <w:t xml:space="preserve"> dargestellt werden</w:t>
      </w:r>
      <w:r w:rsidRPr="00B755F9">
        <w:t>.</w:t>
      </w:r>
    </w:p>
    <w:p w:rsidR="00F262DE" w:rsidRPr="00B755F9" w:rsidRDefault="00F262DE" w:rsidP="00B755F9">
      <w:r>
        <w:t>Allgemein gesagt ist die boolesche Algebra eine Notation zur Beschreibung und Verein</w:t>
      </w:r>
      <w:r>
        <w:softHyphen/>
      </w:r>
      <w:r w:rsidR="00D17C67">
        <w:t xml:space="preserve">fachung logischer Systeme bzw. </w:t>
      </w:r>
      <w:r>
        <w:t>Sachverhalte. Bei komplexeren Systemen kann man darüber hinaus durch die verschiedenen Regeln der booleschen Algebra solche Besch</w:t>
      </w:r>
      <w:r w:rsidR="00D17C67">
        <w:t>rei</w:t>
      </w:r>
      <w:r w:rsidR="00D17C67">
        <w:softHyphen/>
        <w:t>bungen enorm vereinfachen,</w:t>
      </w:r>
      <w:r>
        <w:t xml:space="preserve"> um sie effizienter zu gestalten</w:t>
      </w:r>
      <w:r w:rsidR="00D17C67">
        <w:t>.</w:t>
      </w:r>
    </w:p>
    <w:p w:rsidR="00D81B56" w:rsidRDefault="00D81B56"/>
    <w:p w:rsidR="00D81B56" w:rsidRDefault="00D81B56"/>
    <w:p w:rsidR="00EB5029" w:rsidRPr="00D17C67" w:rsidRDefault="00D17C67">
      <w:pPr>
        <w:rPr>
          <w:b/>
        </w:rPr>
      </w:pPr>
      <w:r w:rsidRPr="00D17C67">
        <w:rPr>
          <w:b/>
        </w:rPr>
        <w:t>Aussagenlogik</w:t>
      </w:r>
    </w:p>
    <w:p w:rsidR="00102656" w:rsidRDefault="00102656"/>
    <w:p w:rsidR="00102656" w:rsidRDefault="00D17C67">
      <w:r>
        <w:t xml:space="preserve">Die Aussagenlogik beschäftigt sich mit der </w:t>
      </w:r>
      <w:r w:rsidR="00744809">
        <w:t xml:space="preserve">logischen </w:t>
      </w:r>
      <w:r>
        <w:t xml:space="preserve">Verknüpfung von Aussagen nach bestimmten Regeln. </w:t>
      </w:r>
      <w:r w:rsidR="00744809">
        <w:t>Jeder Aussage</w:t>
      </w:r>
      <w:r w:rsidR="00315700">
        <w:t xml:space="preserve"> (z.B. die Zahl 7 ist eine Primzahl)</w:t>
      </w:r>
      <w:r w:rsidR="00744809">
        <w:t xml:space="preserve"> wird</w:t>
      </w:r>
      <w:r w:rsidR="00315700">
        <w:t xml:space="preserve"> entweder der Wahrheitswert </w:t>
      </w:r>
      <w:r w:rsidR="00315700" w:rsidRPr="00315700">
        <w:rPr>
          <w:i/>
        </w:rPr>
        <w:t>'wahr'</w:t>
      </w:r>
      <w:r w:rsidR="00315700">
        <w:t xml:space="preserve"> oder </w:t>
      </w:r>
      <w:r w:rsidR="00315700" w:rsidRPr="00315700">
        <w:rPr>
          <w:i/>
        </w:rPr>
        <w:t>'falsch'</w:t>
      </w:r>
      <w:r w:rsidR="00315700">
        <w:t xml:space="preserve"> zugeordnet. Der Wahrheitswert einer zusammengesetzten Aussage lässt sich dann mit Hilfe einer Wahrheitstabelle aus den Wahrheitswerten der Teilaussagen bestimmen, ohne weitere Informationen zu benötigen.</w:t>
      </w:r>
    </w:p>
    <w:p w:rsidR="00102656" w:rsidRPr="0024264D" w:rsidRDefault="00102656">
      <w:pPr>
        <w:rPr>
          <w:sz w:val="12"/>
        </w:rPr>
      </w:pPr>
    </w:p>
    <w:p w:rsidR="00744809" w:rsidRDefault="00744809">
      <w:r>
        <w:t>Die Boolesche Algebra unterscheidet u.a. zwischen den Verknüpfungsarten 'Konjunktion', 'Disjunktion' und 'Verneinung'.</w:t>
      </w:r>
    </w:p>
    <w:p w:rsidR="00102656" w:rsidRDefault="00102656"/>
    <w:p w:rsidR="00744809" w:rsidRDefault="00744809"/>
    <w:p w:rsidR="00744809" w:rsidRPr="00315700" w:rsidRDefault="0024264D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1855F45" wp14:editId="54A4CD61">
            <wp:simplePos x="0" y="0"/>
            <wp:positionH relativeFrom="margin">
              <wp:posOffset>4118610</wp:posOffset>
            </wp:positionH>
            <wp:positionV relativeFrom="paragraph">
              <wp:posOffset>26035</wp:posOffset>
            </wp:positionV>
            <wp:extent cx="1574800" cy="1069340"/>
            <wp:effectExtent l="19050" t="19050" r="25400" b="16510"/>
            <wp:wrapTight wrapText="bothSides">
              <wp:wrapPolygon edited="0">
                <wp:start x="-261" y="-385"/>
                <wp:lineTo x="-261" y="21549"/>
                <wp:lineTo x="21687" y="21549"/>
                <wp:lineTo x="21687" y="-385"/>
                <wp:lineTo x="-261" y="-385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0693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5700" w:rsidRPr="00315700">
        <w:rPr>
          <w:b/>
        </w:rPr>
        <w:t>Konjunktion</w:t>
      </w:r>
      <w:r w:rsidR="00AA2CA4">
        <w:rPr>
          <w:b/>
        </w:rPr>
        <w:t xml:space="preserve"> (Und-Verknüpfung)</w:t>
      </w:r>
    </w:p>
    <w:p w:rsidR="00315700" w:rsidRDefault="00315700"/>
    <w:p w:rsidR="00315700" w:rsidRDefault="002C2E3C" w:rsidP="00AA2CA4">
      <w:pPr>
        <w:spacing w:after="120"/>
      </w:pPr>
      <w:r>
        <w:t>Eine Konjunktion ist eine aus zwei Aussagen zusammenge</w:t>
      </w:r>
      <w:r w:rsidR="0024264D">
        <w:softHyphen/>
      </w:r>
      <w:r>
        <w:t xml:space="preserve">setzte Aussage, </w:t>
      </w:r>
      <w:r w:rsidR="00286131">
        <w:t>die behauptet, dass beide Teila</w:t>
      </w:r>
      <w:r w:rsidR="00AA2CA4">
        <w:t xml:space="preserve">ussagen wahr sind. </w:t>
      </w:r>
    </w:p>
    <w:p w:rsidR="002C2E3C" w:rsidRDefault="00AA2CA4" w:rsidP="00AA2CA4">
      <w:pPr>
        <w:spacing w:after="120"/>
      </w:pPr>
      <w:r>
        <w:t>Die Konjunktion der Aussagen A und B wird gelesen als</w:t>
      </w:r>
    </w:p>
    <w:p w:rsidR="00AA2CA4" w:rsidRDefault="0024264D" w:rsidP="00AA2CA4">
      <w:pPr>
        <w:tabs>
          <w:tab w:val="left" w:pos="3544"/>
        </w:tabs>
        <w:spacing w:after="120"/>
        <w:ind w:left="2268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90F0747" wp14:editId="609700B0">
            <wp:simplePos x="0" y="0"/>
            <wp:positionH relativeFrom="column">
              <wp:posOffset>4402455</wp:posOffset>
            </wp:positionH>
            <wp:positionV relativeFrom="paragraph">
              <wp:posOffset>213868</wp:posOffset>
            </wp:positionV>
            <wp:extent cx="1051200" cy="810000"/>
            <wp:effectExtent l="19050" t="19050" r="15875" b="28575"/>
            <wp:wrapTight wrapText="bothSides">
              <wp:wrapPolygon edited="0">
                <wp:start x="-392" y="-508"/>
                <wp:lineTo x="-392" y="21854"/>
                <wp:lineTo x="21535" y="21854"/>
                <wp:lineTo x="21535" y="-508"/>
                <wp:lineTo x="-392" y="-508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200" cy="810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CA4">
        <w:t>"A und B"</w:t>
      </w:r>
      <w:r w:rsidR="00AA2CA4">
        <w:tab/>
        <w:t xml:space="preserve">(A </w:t>
      </w:r>
      <w:r w:rsidR="00AA2CA4" w:rsidRPr="00AA2CA4">
        <w:rPr>
          <w:b/>
          <w:sz w:val="24"/>
        </w:rPr>
        <w:t>˄</w:t>
      </w:r>
      <w:r w:rsidR="00AA2CA4" w:rsidRPr="00AA2CA4">
        <w:t xml:space="preserve"> B</w:t>
      </w:r>
      <w:r w:rsidR="002B46F1">
        <w:t>)</w:t>
      </w:r>
    </w:p>
    <w:p w:rsidR="002C2E3C" w:rsidRDefault="00AA2CA4" w:rsidP="00AA2CA4">
      <w:pPr>
        <w:spacing w:after="120"/>
      </w:pPr>
      <w:r>
        <w:t>Die Verknüpfung der beiden Aussagen ist genau dann wahr, wenn beide Aussagebestandteile jeweils wahr sind.</w:t>
      </w:r>
    </w:p>
    <w:p w:rsidR="002C2E3C" w:rsidRDefault="002C2E3C"/>
    <w:p w:rsidR="00102656" w:rsidRDefault="00102656"/>
    <w:p w:rsidR="00102656" w:rsidRDefault="00102656"/>
    <w:p w:rsidR="00286131" w:rsidRDefault="00286131"/>
    <w:p w:rsidR="00286131" w:rsidRPr="00315700" w:rsidRDefault="0024264D" w:rsidP="00286131">
      <w:pPr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2985AFA" wp14:editId="59E70B93">
            <wp:simplePos x="0" y="0"/>
            <wp:positionH relativeFrom="margin">
              <wp:posOffset>4073525</wp:posOffset>
            </wp:positionH>
            <wp:positionV relativeFrom="paragraph">
              <wp:posOffset>8890</wp:posOffset>
            </wp:positionV>
            <wp:extent cx="1608455" cy="1070610"/>
            <wp:effectExtent l="19050" t="19050" r="10795" b="15240"/>
            <wp:wrapTight wrapText="bothSides">
              <wp:wrapPolygon edited="0">
                <wp:start x="-256" y="-384"/>
                <wp:lineTo x="-256" y="21523"/>
                <wp:lineTo x="21489" y="21523"/>
                <wp:lineTo x="21489" y="-384"/>
                <wp:lineTo x="-256" y="-384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0706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6131">
        <w:rPr>
          <w:b/>
        </w:rPr>
        <w:t>Dis</w:t>
      </w:r>
      <w:r w:rsidR="00286131" w:rsidRPr="00315700">
        <w:rPr>
          <w:b/>
        </w:rPr>
        <w:t>junktion</w:t>
      </w:r>
      <w:r w:rsidR="00286131">
        <w:rPr>
          <w:b/>
        </w:rPr>
        <w:t xml:space="preserve"> (Oder-Verknüpfung)</w:t>
      </w:r>
    </w:p>
    <w:p w:rsidR="00286131" w:rsidRDefault="00286131"/>
    <w:p w:rsidR="00286131" w:rsidRDefault="00286131" w:rsidP="0024264D">
      <w:pPr>
        <w:spacing w:after="120"/>
      </w:pPr>
      <w:r>
        <w:t>Eine Disjunktion ist eine aus zwei Aussagen zusammenge</w:t>
      </w:r>
      <w:r w:rsidR="0024264D">
        <w:softHyphen/>
      </w:r>
      <w:r>
        <w:t xml:space="preserve">setzte Aussage, die behauptet, dass mindestens eine der beiden Teilaussagen wahr ist. </w:t>
      </w:r>
    </w:p>
    <w:p w:rsidR="0024264D" w:rsidRDefault="0024264D" w:rsidP="0024264D">
      <w:pPr>
        <w:spacing w:after="120"/>
      </w:pPr>
      <w:r>
        <w:t>Die Disjunktion der Aussagen A und B wird gelesen als</w:t>
      </w:r>
    </w:p>
    <w:p w:rsidR="0024264D" w:rsidRDefault="0024264D" w:rsidP="0024264D">
      <w:pPr>
        <w:tabs>
          <w:tab w:val="left" w:pos="3544"/>
        </w:tabs>
        <w:spacing w:after="120"/>
        <w:ind w:left="2268"/>
      </w:pPr>
      <w:r>
        <w:t>"A oder B"</w:t>
      </w:r>
      <w:r>
        <w:tab/>
        <w:t xml:space="preserve">(A </w:t>
      </w:r>
      <w:r w:rsidRPr="0024264D">
        <w:rPr>
          <w:b/>
          <w:sz w:val="24"/>
          <w:szCs w:val="24"/>
        </w:rPr>
        <w:t>˅</w:t>
      </w:r>
      <w:r w:rsidRPr="00AA2CA4">
        <w:t xml:space="preserve"> B</w:t>
      </w:r>
      <w:r w:rsidR="002B46F1">
        <w:t>)</w:t>
      </w:r>
    </w:p>
    <w:p w:rsidR="0024264D" w:rsidRDefault="0024264D" w:rsidP="0024264D">
      <w:pPr>
        <w:spacing w:after="120"/>
      </w:pPr>
      <w:r>
        <w:t xml:space="preserve">Die Verknüpfung der beiden Aussagen ist genau dann wahr, wenn </w:t>
      </w:r>
      <w:r w:rsidR="00ED115E">
        <w:t>eine der beiden</w:t>
      </w:r>
      <w:r>
        <w:t xml:space="preserve"> Aussagebestandteile wahr </w:t>
      </w:r>
      <w:r w:rsidR="00ED115E">
        <w:t>ist</w:t>
      </w:r>
      <w:bookmarkStart w:id="2" w:name="_GoBack"/>
      <w:bookmarkEnd w:id="2"/>
      <w:r>
        <w:t>.</w:t>
      </w:r>
    </w:p>
    <w:p w:rsidR="00286131" w:rsidRDefault="0024264D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28630B4B" wp14:editId="7AB5090B">
            <wp:simplePos x="0" y="0"/>
            <wp:positionH relativeFrom="column">
              <wp:posOffset>4384802</wp:posOffset>
            </wp:positionH>
            <wp:positionV relativeFrom="paragraph">
              <wp:posOffset>-408432</wp:posOffset>
            </wp:positionV>
            <wp:extent cx="1051560" cy="852170"/>
            <wp:effectExtent l="19050" t="19050" r="15240" b="24130"/>
            <wp:wrapTight wrapText="bothSides">
              <wp:wrapPolygon edited="0">
                <wp:start x="-391" y="-483"/>
                <wp:lineTo x="-391" y="21729"/>
                <wp:lineTo x="21522" y="21729"/>
                <wp:lineTo x="21522" y="-483"/>
                <wp:lineTo x="-391" y="-483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8521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264D" w:rsidRDefault="0024264D">
      <w:r>
        <w:br w:type="page"/>
      </w:r>
    </w:p>
    <w:p w:rsidR="00286131" w:rsidRDefault="00286131"/>
    <w:p w:rsidR="00474644" w:rsidRPr="00315700" w:rsidRDefault="00474644" w:rsidP="00474644">
      <w:pPr>
        <w:rPr>
          <w:b/>
        </w:rPr>
      </w:pPr>
      <w:r>
        <w:rPr>
          <w:b/>
        </w:rPr>
        <w:t>Negation (Verneinung)</w:t>
      </w:r>
    </w:p>
    <w:p w:rsidR="0024264D" w:rsidRDefault="0024264D"/>
    <w:p w:rsidR="0024264D" w:rsidRDefault="00430EB0" w:rsidP="006D7F5D">
      <w:pPr>
        <w:spacing w:after="120"/>
      </w:pPr>
      <w:r>
        <w:t xml:space="preserve">Die Negation verlangt nur eine Aussage und ist somit </w:t>
      </w:r>
      <w:r w:rsidR="006D7F5D">
        <w:t>keine typische Aussageverknüpfung. Unter der Negation ist die Verneinung der Aussage zu verstehen. Es handelt sich um eine Operation, durch die der Wahrheitswert einer Aussage in sein Gegenteil gekehrt wird.</w:t>
      </w:r>
    </w:p>
    <w:p w:rsidR="00884FF9" w:rsidRDefault="00884FF9" w:rsidP="006D7F5D">
      <w:pPr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541C69E0" wp14:editId="6116911D">
            <wp:simplePos x="0" y="0"/>
            <wp:positionH relativeFrom="column">
              <wp:posOffset>4503293</wp:posOffset>
            </wp:positionH>
            <wp:positionV relativeFrom="paragraph">
              <wp:posOffset>40767</wp:posOffset>
            </wp:positionV>
            <wp:extent cx="1073150" cy="923925"/>
            <wp:effectExtent l="19050" t="19050" r="12700" b="28575"/>
            <wp:wrapTight wrapText="bothSides">
              <wp:wrapPolygon edited="0">
                <wp:start x="-383" y="-445"/>
                <wp:lineTo x="-383" y="21823"/>
                <wp:lineTo x="21472" y="21823"/>
                <wp:lineTo x="21472" y="-445"/>
                <wp:lineTo x="-383" y="-445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9239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Die Negation einer Aussage ist immer dann wahr, wenn die Aussage falsch ist, und immer dann falsch, wenn die Aussage wahr ist</w:t>
      </w:r>
      <w:r w:rsidR="005401C2">
        <w:t>.</w:t>
      </w:r>
    </w:p>
    <w:p w:rsidR="006D7F5D" w:rsidRDefault="006D7F5D" w:rsidP="006D7F5D">
      <w:pPr>
        <w:spacing w:after="120"/>
      </w:pPr>
      <w:r>
        <w:t>Die Negation der Aussagen A wird gelesen als</w:t>
      </w:r>
    </w:p>
    <w:p w:rsidR="006D7F5D" w:rsidRDefault="006D7F5D" w:rsidP="006D7F5D">
      <w:pPr>
        <w:tabs>
          <w:tab w:val="left" w:pos="3544"/>
        </w:tabs>
        <w:spacing w:after="120"/>
        <w:ind w:left="2268"/>
      </w:pPr>
      <w:r>
        <w:t>"nicht A"</w:t>
      </w:r>
      <w:r>
        <w:tab/>
        <w:t>(</w:t>
      </w:r>
      <w:r w:rsidRPr="006D7F5D">
        <w:rPr>
          <w:b/>
          <w:sz w:val="24"/>
        </w:rPr>
        <w:t>¬</w:t>
      </w:r>
      <w:r>
        <w:t>A</w:t>
      </w:r>
      <w:r w:rsidR="00620D37">
        <w:t>)</w:t>
      </w:r>
    </w:p>
    <w:p w:rsidR="006D7F5D" w:rsidRDefault="006D7F5D"/>
    <w:p w:rsidR="006D7F5D" w:rsidRDefault="006D7F5D"/>
    <w:p w:rsidR="00620D37" w:rsidRDefault="00620D37"/>
    <w:sectPr w:rsidR="00620D37" w:rsidSect="002A1555">
      <w:footerReference w:type="default" r:id="rId11"/>
      <w:pgSz w:w="11906" w:h="16838"/>
      <w:pgMar w:top="680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8B9" w:rsidRDefault="007348B9" w:rsidP="00182558">
      <w:r>
        <w:separator/>
      </w:r>
    </w:p>
  </w:endnote>
  <w:endnote w:type="continuationSeparator" w:id="0">
    <w:p w:rsidR="007348B9" w:rsidRDefault="007348B9" w:rsidP="0018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558" w:rsidRPr="00182558" w:rsidRDefault="00182558" w:rsidP="00182558">
    <w:pPr>
      <w:pStyle w:val="Fuzeile"/>
      <w:rPr>
        <w:rFonts w:asciiTheme="minorHAnsi" w:hAnsiTheme="minorHAnsi" w:cstheme="minorHAnsi"/>
        <w:szCs w:val="20"/>
      </w:rPr>
    </w:pPr>
    <w:r w:rsidRPr="00182558">
      <w:rPr>
        <w:rFonts w:asciiTheme="minorHAnsi" w:hAnsiTheme="minorHAnsi" w:cstheme="minorHAnsi"/>
        <w:szCs w:val="20"/>
      </w:rPr>
      <w:fldChar w:fldCharType="begin"/>
    </w:r>
    <w:r w:rsidRPr="00182558">
      <w:rPr>
        <w:rFonts w:asciiTheme="minorHAnsi" w:hAnsiTheme="minorHAnsi" w:cstheme="minorHAnsi"/>
        <w:szCs w:val="20"/>
      </w:rPr>
      <w:instrText xml:space="preserve"> FILENAME \* MERGEFORMAT </w:instrText>
    </w:r>
    <w:r w:rsidRPr="00182558">
      <w:rPr>
        <w:rFonts w:asciiTheme="minorHAnsi" w:hAnsiTheme="minorHAnsi" w:cstheme="minorHAnsi"/>
        <w:szCs w:val="20"/>
      </w:rPr>
      <w:fldChar w:fldCharType="separate"/>
    </w:r>
    <w:r w:rsidR="00977A97">
      <w:rPr>
        <w:rFonts w:asciiTheme="minorHAnsi" w:hAnsiTheme="minorHAnsi" w:cstheme="minorHAnsi"/>
        <w:noProof/>
        <w:szCs w:val="20"/>
      </w:rPr>
      <w:t>L2_1.1 Informationsmaterial Boolesche Algebra</w:t>
    </w:r>
    <w:r w:rsidRPr="00182558">
      <w:rPr>
        <w:rFonts w:asciiTheme="minorHAnsi" w:hAnsiTheme="minorHAnsi" w:cstheme="minorHAnsi"/>
        <w:noProof/>
        <w:szCs w:val="20"/>
      </w:rPr>
      <w:fldChar w:fldCharType="end"/>
    </w:r>
    <w:r w:rsidR="00977A97">
      <w:rPr>
        <w:rFonts w:asciiTheme="minorHAnsi" w:hAnsiTheme="minorHAnsi" w:cstheme="minorHAnsi"/>
        <w:noProof/>
        <w:szCs w:val="20"/>
      </w:rPr>
      <w:tab/>
    </w:r>
    <w:r w:rsidRPr="00182558">
      <w:rPr>
        <w:rFonts w:asciiTheme="minorHAnsi" w:hAnsiTheme="minorHAnsi" w:cstheme="minorHAnsi"/>
        <w:noProof/>
        <w:szCs w:val="20"/>
      </w:rPr>
      <w:tab/>
    </w:r>
    <w:r w:rsidRPr="00182558">
      <w:rPr>
        <w:rFonts w:asciiTheme="minorHAnsi" w:hAnsiTheme="minorHAnsi" w:cstheme="minorHAnsi"/>
        <w:szCs w:val="20"/>
      </w:rPr>
      <w:t xml:space="preserve">Seite </w:t>
    </w:r>
    <w:r w:rsidRPr="00182558">
      <w:rPr>
        <w:rFonts w:asciiTheme="minorHAnsi" w:hAnsiTheme="minorHAnsi" w:cstheme="minorHAnsi"/>
        <w:b/>
        <w:bCs/>
        <w:szCs w:val="20"/>
      </w:rPr>
      <w:fldChar w:fldCharType="begin"/>
    </w:r>
    <w:r w:rsidRPr="00182558">
      <w:rPr>
        <w:rFonts w:asciiTheme="minorHAnsi" w:hAnsiTheme="minorHAnsi" w:cstheme="minorHAnsi"/>
        <w:b/>
        <w:bCs/>
        <w:szCs w:val="20"/>
      </w:rPr>
      <w:instrText>PAGE</w:instrText>
    </w:r>
    <w:r w:rsidRPr="00182558">
      <w:rPr>
        <w:rFonts w:asciiTheme="minorHAnsi" w:hAnsiTheme="minorHAnsi" w:cstheme="minorHAnsi"/>
        <w:b/>
        <w:bCs/>
        <w:szCs w:val="20"/>
      </w:rPr>
      <w:fldChar w:fldCharType="separate"/>
    </w:r>
    <w:r w:rsidR="00ED115E">
      <w:rPr>
        <w:rFonts w:asciiTheme="minorHAnsi" w:hAnsiTheme="minorHAnsi" w:cstheme="minorHAnsi"/>
        <w:b/>
        <w:bCs/>
        <w:noProof/>
        <w:szCs w:val="20"/>
      </w:rPr>
      <w:t>2</w:t>
    </w:r>
    <w:r w:rsidRPr="00182558">
      <w:rPr>
        <w:rFonts w:asciiTheme="minorHAnsi" w:hAnsiTheme="minorHAnsi" w:cstheme="minorHAnsi"/>
        <w:b/>
        <w:bCs/>
        <w:szCs w:val="20"/>
      </w:rPr>
      <w:fldChar w:fldCharType="end"/>
    </w:r>
    <w:r w:rsidRPr="00182558">
      <w:rPr>
        <w:rFonts w:asciiTheme="minorHAnsi" w:hAnsiTheme="minorHAnsi" w:cstheme="minorHAnsi"/>
        <w:szCs w:val="20"/>
      </w:rPr>
      <w:t xml:space="preserve"> von </w:t>
    </w:r>
    <w:r w:rsidRPr="00182558">
      <w:rPr>
        <w:rFonts w:asciiTheme="minorHAnsi" w:hAnsiTheme="minorHAnsi" w:cstheme="minorHAnsi"/>
        <w:b/>
        <w:bCs/>
        <w:szCs w:val="20"/>
      </w:rPr>
      <w:fldChar w:fldCharType="begin"/>
    </w:r>
    <w:r w:rsidRPr="00182558">
      <w:rPr>
        <w:rFonts w:asciiTheme="minorHAnsi" w:hAnsiTheme="minorHAnsi" w:cstheme="minorHAnsi"/>
        <w:b/>
        <w:bCs/>
        <w:szCs w:val="20"/>
      </w:rPr>
      <w:instrText>NUMPAGES</w:instrText>
    </w:r>
    <w:r w:rsidRPr="00182558">
      <w:rPr>
        <w:rFonts w:asciiTheme="minorHAnsi" w:hAnsiTheme="minorHAnsi" w:cstheme="minorHAnsi"/>
        <w:b/>
        <w:bCs/>
        <w:szCs w:val="20"/>
      </w:rPr>
      <w:fldChar w:fldCharType="separate"/>
    </w:r>
    <w:r w:rsidR="00ED115E">
      <w:rPr>
        <w:rFonts w:asciiTheme="minorHAnsi" w:hAnsiTheme="minorHAnsi" w:cstheme="minorHAnsi"/>
        <w:b/>
        <w:bCs/>
        <w:noProof/>
        <w:szCs w:val="20"/>
      </w:rPr>
      <w:t>2</w:t>
    </w:r>
    <w:r w:rsidRPr="00182558">
      <w:rPr>
        <w:rFonts w:asciiTheme="minorHAnsi" w:hAnsiTheme="minorHAnsi" w:cstheme="minorHAnsi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8B9" w:rsidRDefault="007348B9" w:rsidP="00182558">
      <w:r>
        <w:separator/>
      </w:r>
    </w:p>
  </w:footnote>
  <w:footnote w:type="continuationSeparator" w:id="0">
    <w:p w:rsidR="007348B9" w:rsidRDefault="007348B9" w:rsidP="00182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656"/>
    <w:rsid w:val="00102656"/>
    <w:rsid w:val="001353C2"/>
    <w:rsid w:val="00182558"/>
    <w:rsid w:val="0024264D"/>
    <w:rsid w:val="00286131"/>
    <w:rsid w:val="002A1555"/>
    <w:rsid w:val="002B46F1"/>
    <w:rsid w:val="002C2E3C"/>
    <w:rsid w:val="00312FA2"/>
    <w:rsid w:val="00315700"/>
    <w:rsid w:val="00430EB0"/>
    <w:rsid w:val="00474644"/>
    <w:rsid w:val="004E2DB1"/>
    <w:rsid w:val="005401C2"/>
    <w:rsid w:val="00620D37"/>
    <w:rsid w:val="0065325E"/>
    <w:rsid w:val="006D7F5D"/>
    <w:rsid w:val="007348B9"/>
    <w:rsid w:val="00744809"/>
    <w:rsid w:val="00884FF9"/>
    <w:rsid w:val="00977A97"/>
    <w:rsid w:val="009956CD"/>
    <w:rsid w:val="00AA2CA4"/>
    <w:rsid w:val="00B755F9"/>
    <w:rsid w:val="00BE2958"/>
    <w:rsid w:val="00D17C67"/>
    <w:rsid w:val="00D81B56"/>
    <w:rsid w:val="00EA3F24"/>
    <w:rsid w:val="00EB5029"/>
    <w:rsid w:val="00ED115E"/>
    <w:rsid w:val="00F2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A6E19-E9FB-443B-9B14-E2202A11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1B5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02656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1B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1825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2558"/>
  </w:style>
  <w:style w:type="paragraph" w:styleId="Fuzeile">
    <w:name w:val="footer"/>
    <w:basedOn w:val="Standard"/>
    <w:link w:val="FuzeileZchn"/>
    <w:uiPriority w:val="99"/>
    <w:unhideWhenUsed/>
    <w:rsid w:val="001825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25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A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17</cp:revision>
  <cp:lastPrinted>2018-07-05T08:45:00Z</cp:lastPrinted>
  <dcterms:created xsi:type="dcterms:W3CDTF">2018-06-30T07:23:00Z</dcterms:created>
  <dcterms:modified xsi:type="dcterms:W3CDTF">2018-07-19T17:24:00Z</dcterms:modified>
</cp:coreProperties>
</file>